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aff81adfb0644d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7753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DOM ZA STARIJE I NEMOĆNE OSOBE OSIJEK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3.323.027,52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3.959.402,31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3.217.027,77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3.857.430,72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105.999,75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101.971,59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76.371,70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183.026,22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75.071,70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26.899,89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Ustanova, prema podacima u godišnjem izvještaju, ima iskazan višak primitaka u iznosu 26.899,89 eura. Kako je u izvještaju iskazan preneseni višak iz prethodne godine u iznosu 70.112,31 eura, na kraju izvještaja je iskazan ukupan višak  u iznosu 97.012,20 eura. Tijekom godine ostvareno je više prihoda od sufinanciranja cijene usluga (6526) jer je od 01. studenog 2025. došlo do povećanja cijene usluga što je utjecalo na povećanje ostvarenih prihoda. Obzirom da smo u 2025. godini imali planirane i evidentirane rashode za trinaest plaća (zbog ukidanja podskupine 193), tijekom 2025. godine osnivač nam je doznačio dodatna sredstva zbog povećanog iznosa rashoda za zaposlene, što je također povećalo prihode i olakšalo isplatu plaća. Obzirom na situaciju s povećanim rashodima, u ustanovi smo nastojali racionalizirati troškove, gdje god  je to bilo moguće. Također, na nekim stavkama ostvareno je manje rashoda od planiranih , kao što je energija, a tu smo imali i pomoć subvencije Vlade RH za energente. Prihode od cijene usluge ostvarili smo u značajnom iznosu što nam je pomoglo u poslovanju zadnjih mjeseci u godini. </w:t>
      </w:r>
    </w:p>
    <w:p>
      <w:r>
        <w:t xml:space="preserve">U višku prihoda poslovanja (šifra X001) su sadržana i namjenska sredstva za nabavu nefinancijske imovine na kontu 6712 u iznosu 74.027,50 eura kojima je korekcijom knjiženja pokriven manjak od nefinancijske imovine, a također i donosom viška od nefinancijske iz prethodne godine. Nakon svih obveznih knjiženja iskazan je navedeni višak od 26.899,89 eura. Svakako će nam ukupno ostvareni višak prihoda predstavljati značajnu pomoć u poslovanju u prvom kvartalu, kao i tijekom 2026.godine.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3.323.027,52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3.959.402,31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Ostvareni su veći prihodi u odnosu na prethodnu godinu, najvećim dijelom zbog povećanja cijena usluga koje Dom pruža. Također, dio više ostvarenih prihoda čine i veći prihodi na projektu "Zaželi" koji je u provedbi cijelu 2025. godinu, dok to nije bio slučaj prethodne godine. Kako sam u uvodnom dijelu navela, veći su i prihodi ostvareni od sredstava osnivača, Osječko baranjske županije, što je utjecalo na ukupno povećanje prihoda.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2.040.575,40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2.310.950,52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Veći prihodi ostvereni su zbog povećanja cijene usluga od 01. studenog 2025. godine, a na ovoj stavci knjiženi su prihodi od sufinanciranja cijene usluga.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bl>
    <w:p>
      <w:pPr>
        <w:spacing w:before="0" w:after="0"/>
      </w:pPr>
    </w:p>
    <w:p>
      <w:r>
        <w:t xml:space="preserve">Novoj stavci povećani su prihodi koji su nastali od vlastite djelatnosti (najma prostora) te prodaje sekundarnih sirovina i toplih obroka. Ostvaren je veći prihod u odnosu na prethodnu godinu, zbog više izvršenih usluga.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1.252.344,77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1.628.384,07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bl>
    <w:p>
      <w:pPr>
        <w:spacing w:before="0" w:after="0"/>
      </w:pPr>
    </w:p>
    <w:p>
      <w:r>
        <w:t xml:space="preserve">Ostvareni su veći prihodi iz nadležnog proračuna doznakom za plaće zaposlenih, kako sam navela u uvodnom dijelu. Dio ove stavke su i sredstva za projekt "Zaželi".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166.631,23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w:t>
            </w:r>
          </w:p>
        </w:tc>
      </w:tr>
    </w:tbl>
    <w:p>
      <w:pPr>
        <w:spacing w:before="0" w:after="0"/>
      </w:pPr>
    </w:p>
    <w:p>
      <w:r>
        <w:t xml:space="preserve">Prethodne godine smo imali veća ulaganja u zgradu (sustav vatrodojave) koje je financirao osnivač, dok ove godine nije bilo takvih ili sličnih ulaganja pa su ostvareni manji prihodi.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2.124.756,75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2.721.687,46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w:t>
            </w:r>
          </w:p>
        </w:tc>
      </w:tr>
    </w:tbl>
    <w:p>
      <w:pPr>
        <w:spacing w:before="0" w:after="0"/>
      </w:pPr>
    </w:p>
    <w:p>
      <w:r>
        <w:t xml:space="preserve">Rashodi za zaposlene veći su, najvećim dijelom zbog knjiženja trinaest plaća u 2025. godini kao rashod (ukidanjem skupine 193). Također, povećani koeficijenti promijenjeni novom Uredbom o plaćama, u primjeni su cijele 2025. godine. Dio ove stavke su i rashodi nastali na projektu "Zaželi" tijekom cijele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754,1</w:t>
            </w:r>
          </w:p>
        </w:tc>
      </w:tr>
    </w:tbl>
    <w:p>
      <w:pPr>
        <w:spacing w:before="0" w:after="0"/>
      </w:pPr>
    </w:p>
    <w:p>
      <w:r>
        <w:t xml:space="preserve">Rashodi su povećani u odnosu na prethodnu godinu, najviše zbog problema sa manjkom zdravstvenog osoblja te potrebe prekovremenog rada. U ukupnmo iznosu ne radi se o iznimno velikoj stavci, no u indeksu se vidi povećanje u odnosu na prethodnu godinu.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U indeksu je zabiljaeženo povećanje, no ne radi se o velikom iznosu , obzirom na potrebe ovako jedne velike ustanove, gdje je potreban veći izbor artikala sitnog inventara.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w:t>
            </w:r>
          </w:p>
        </w:tc>
      </w:tr>
    </w:tbl>
    <w:p>
      <w:pPr>
        <w:spacing w:before="0" w:after="0"/>
      </w:pPr>
    </w:p>
    <w:p>
      <w:r>
        <w:t xml:space="preserve">Indeks pokazuje povećanje, nešto su povećani troškovi interneta, ali i usluga na projektu "Zaželi".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273,5</w:t>
            </w:r>
          </w:p>
        </w:tc>
      </w:tr>
    </w:tbl>
    <w:p>
      <w:pPr>
        <w:spacing w:before="0" w:after="0"/>
      </w:pPr>
    </w:p>
    <w:p>
      <w:r>
        <w:t xml:space="preserve">Na ovoj stavci indeks pokazuje značajno povećanje. Radi se o veći rashodima Student servisa koji nam pomaže na određenim pomoćnim  poslovima . Također, na ovoj stavci iskazan je rashod za izradu Projekta procjene rizika kućne vodoopskrbne mreže, a koji je nužan kao mjera za aktivnosti izbjegavanja pojave legionele u vodi.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Veći su rashodi na računalnim uslugama jer je tijekom 2025. godine neplaniranih kvarova na računalima, zamjena servera odnosno sve aktivnosti oko prijenosa programa. Također, novi trošak je i priprema za fiskalizaciju i priprema sustava.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364,8</w:t>
            </w:r>
          </w:p>
        </w:tc>
      </w:tr>
    </w:tbl>
    <w:p>
      <w:pPr>
        <w:spacing w:before="0" w:after="0"/>
      </w:pPr>
    </w:p>
    <w:p>
      <w:r>
        <w:t xml:space="preserve">Značajno je povećan iznos, tijekom 2025. godine imali smo javnobilježničke usluge, a također u jednom razdoblju i iznos naknade za nezapošljavanje osoba s invaliditetom budući više ne rade dvije osobe, pa smo morali platiti ovu naknadu.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76.371,70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bl>
    <w:p>
      <w:pPr>
        <w:spacing w:before="0" w:after="0"/>
      </w:pPr>
    </w:p>
    <w:p>
      <w:r>
        <w:t xml:space="preserve">Kako je navedeno u ostvarenim prihodima, smanjena je ukupna stavka rashoda za nefinancijsku imovinu, sukladno planiranim sredstvima.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254.393,31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488.480,35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w:t>
            </w:r>
          </w:p>
        </w:tc>
      </w:tr>
    </w:tbl>
    <w:p>
      <w:pPr>
        <w:spacing w:before="0" w:after="0"/>
      </w:pPr>
    </w:p>
    <w:p>
      <w:r>
        <w:t xml:space="preserve">Veći je iznos sredstava na računu, jer dio stavke su i sredstva koja smo u obvezi vratiti u nadležni proračun, što smo i učinili početkom siječnja 2026.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1328,3</w:t>
            </w:r>
          </w:p>
        </w:tc>
      </w:tr>
    </w:tbl>
    <w:p>
      <w:pPr>
        <w:spacing w:before="0" w:after="0"/>
      </w:pPr>
    </w:p>
    <w:p>
      <w:r>
        <w:t xml:space="preserve">Ostvarena su veća sredstva, jer smo imali štete na vozilima, od kojih je jedna bila značajna, a pokrivena je osiguranjem.</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23.959,83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w:t>
            </w:r>
          </w:p>
        </w:tc>
      </w:tr>
    </w:tbl>
    <w:p>
      <w:pPr>
        <w:spacing w:before="0" w:after="0"/>
      </w:pPr>
    </w:p>
    <w:p>
      <w:r>
        <w:t xml:space="preserve">Na ovoj stavci su iskazana potraživanja za bolovanja na teret HZZO-a, do kraja 2025.godine posljednja su doznačena sredstva za mjesec rujan 2025. godine. Inače, iznosi bolovanja za listopad, studeni i prosinac su dosta veliki pa je stavka veća od uobičajene.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w:t>
            </w:r>
          </w:p>
        </w:tc>
      </w:tr>
    </w:tbl>
    <w:p>
      <w:pPr>
        <w:spacing w:before="0" w:after="0"/>
      </w:pPr>
    </w:p>
    <w:p>
      <w:r>
        <w:t xml:space="preserve">Potraživanja su veća u odnosu na prethodnu godinu, jer na kraju 2025. godine imamo dva neplaćena računa od Minastarstva rada i socijalne skrbi, za korisnike smještene temeljem rješenja Zavoda za socijalnu skrb, za studeni i prosinac. Prethodne godine bilo je samo za prosinac. Osim toga zbog promjene cijena, dio korisnika nije uspio promijeniti trajne naloge za plaćanje, pa je nešto veći iznos duga, no ne značajno da bi ugrozili normalno poslovanje.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w:t>
            </w:r>
          </w:p>
        </w:tc>
      </w:tr>
    </w:tbl>
    <w:p>
      <w:pPr>
        <w:spacing w:before="0" w:after="0"/>
      </w:pPr>
    </w:p>
    <w:p>
      <w:r>
        <w:t xml:space="preserve">Na ovo računu evidentiramo obveze za povrat nasljednicima preminulih korisnika po ostavini. Bilo je nešto više više sredstava za koje nisu došla rješenja o ostavini.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Naplaćeni prihodi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637,4</w:t>
            </w:r>
          </w:p>
        </w:tc>
      </w:tr>
    </w:tbl>
    <w:p>
      <w:pPr>
        <w:spacing w:before="0" w:after="0"/>
      </w:pPr>
    </w:p>
    <w:p>
      <w:r>
        <w:t xml:space="preserve">Dio korisnika platio je unaprijed, ali ne radi se o većem iznosu.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107.995,73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 je iznos ispravka vrijednosti dugotrajne imovine za 2025. godinu, koji se prema novim uputama evidentira preko podskupine 915, a prikazan je kao smanjenje vrijednosti nefinancijske imovine.</w:t>
      </w:r>
    </w:p>
    <w:p>
      <w:r>
        <w:t xml:space="preserv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Evidentirano je povećanje, zbog izrade namještaja od strane našeg zaposlenika kupljenim materijalom . Namještaj je uveden u evidenciju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ustanova nema dospjelih obveza. Sve obveze prema zaposlenima su izvršene do 31.12.2025. osim knjižene obveze za plaću za prosinac 2025. koja nije dospjela. Također, sve obveze prema dobavljačima su podmirene u valuti, odnosno do 31.12.2025. godine jer su plaćanja izvršavana pravodobno,tijekom cijele godine. </w:t>
      </w:r>
    </w:p>
    <w:p>
      <w:r>
        <w:t xml:space="preserve">Nastojimo sve obveze podmiriti na vrijeme i ne dopustiti prekoračenje rokova plaćanja.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su sredstva za koje postoji obveza povrata u nadležni proračun.</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U EU izvještaj uneseni su podaci o prihodima i rashodima na projektu "Zaželi-pomoć u kući" u kojem smo partner u projektu Osječko-baranjskoj županiji. Dio sredstava iskazan je iz izvora 561 (Europski socijalni fond plus) u iznosu 166.131,39 eura što je 85% ukupnih rashoda odnosno prihoda, dok je dio od 29.317,30 eura, što je 15% ukupnog iznosa, iskazan iz pomoći iz proračuna. Ukupni prihodi i rashodi ostvareni su u iznosu 195.448,69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8795ec41a4f4610" /></Relationships>
</file>